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B">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E">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F">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11">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2">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3">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Manifiesto haber leído los Lineamientos de Operación, Bases de Participación y Anexos, para la aplicación en la convocatoria 2023, en la modalidad de </w:t>
      </w:r>
      <w:r w:rsidDel="00000000" w:rsidR="00000000" w:rsidRPr="00000000">
        <w:rPr>
          <w:rFonts w:ascii="Arial" w:cs="Arial" w:eastAsia="Arial" w:hAnsi="Arial"/>
          <w:b w:val="1"/>
          <w:sz w:val="18"/>
          <w:szCs w:val="18"/>
          <w:rtl w:val="0"/>
        </w:rPr>
        <w:t xml:space="preserve">Apoyo a la producción de cine para la infancia y adolescencia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7">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A">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before="120" w:lineRule="auto"/>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E">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yHEdRHA0SQdgQ7GBzO4I9MUUQ==">AMUW2mULcOBNuCU4vViDJnIKZni/yZGJRsOb40MubydEWTsSJm1r9cONAvsyMjlYt60diHRlDKNcrDLf/jD6La3SDAkUQixk/TYA0bKfNGqn7a7xb9rc84g=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